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附件6</w:t>
      </w:r>
    </w:p>
    <w:p>
      <w:pPr>
        <w:rPr>
          <w:rFonts w:hint="eastAsia"/>
          <w:lang w:val="en-US" w:eastAsia="zh-CN"/>
        </w:rPr>
      </w:pPr>
    </w:p>
    <w:p>
      <w:pPr>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广州市池塘养殖水治理</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承</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诺</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lang w:val="en-US" w:eastAsia="zh-CN"/>
        </w:rPr>
      </w:pPr>
      <w:r>
        <w:rPr>
          <w:rFonts w:hint="eastAsia" w:ascii="方正小标宋简体" w:hAnsi="方正小标宋简体" w:eastAsia="方正小标宋简体" w:cs="方正小标宋简体"/>
          <w:sz w:val="84"/>
          <w:szCs w:val="84"/>
          <w:lang w:val="en-US" w:eastAsia="zh-CN"/>
        </w:rPr>
        <w:t>书</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根据《广州市池塘养殖水治理三年行动方案（2018-2020）》要求，为保证按时按质量完成池塘养殖水治理任务，确保养殖水排放达到治理目标，本养殖场承诺如下：</w:t>
      </w:r>
    </w:p>
    <w:p>
      <w:pPr>
        <w:numPr>
          <w:ilvl w:val="0"/>
          <w:numId w:val="1"/>
        </w:numPr>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对化学需氧量（COD</w:t>
      </w:r>
      <w:r>
        <w:rPr>
          <w:rFonts w:hint="eastAsia" w:ascii="仿宋_GB2312" w:hAnsi="仿宋_GB2312" w:eastAsia="仿宋_GB2312" w:cs="仿宋_GB2312"/>
          <w:sz w:val="30"/>
          <w:szCs w:val="30"/>
          <w:vertAlign w:val="subscript"/>
          <w:lang w:val="en-US" w:eastAsia="zh-CN"/>
        </w:rPr>
        <w:t>Mn</w:t>
      </w:r>
      <w:r>
        <w:rPr>
          <w:rFonts w:hint="eastAsia" w:ascii="仿宋_GB2312" w:hAnsi="仿宋_GB2312" w:eastAsia="仿宋_GB2312" w:cs="仿宋_GB2312"/>
          <w:sz w:val="30"/>
          <w:szCs w:val="30"/>
          <w:lang w:val="en-US" w:eastAsia="zh-CN"/>
        </w:rPr>
        <w:t>）、总氮、总磷共三项指标进行治理。养殖水治理后循环利用或用于农业灌溉的，保证治理后水质达到《淡水池塘养殖水排放要求》（SC/T9101-2007），保证不对外排放。养殖水治理后排放到附近河湖的，保证治理后水质达到所在区域相对应的地表水考核断面水质目标要求，保证达标排放。</w:t>
      </w:r>
    </w:p>
    <w:p>
      <w:pPr>
        <w:numPr>
          <w:ilvl w:val="0"/>
          <w:numId w:val="1"/>
        </w:num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对水质经检测符合要求无需进行治理的池塘，实施严格管理，保持水质稳定，保证养殖水循环使用或达标排放。</w:t>
      </w:r>
    </w:p>
    <w:p>
      <w:pPr>
        <w:numPr>
          <w:ilvl w:val="0"/>
          <w:numId w:val="1"/>
        </w:num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严禁偷排养殖用水等违法违规行为的发生，严禁瞒报养殖水水质异常情况，发现异常情况保证立即报告当地镇（街）农办。</w:t>
      </w:r>
    </w:p>
    <w:p>
      <w:pPr>
        <w:numPr>
          <w:ilvl w:val="0"/>
          <w:numId w:val="1"/>
        </w:num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Hans"/>
        </w:rPr>
        <w:t>如遇政策</w:t>
      </w:r>
      <w:r>
        <w:rPr>
          <w:rFonts w:hint="eastAsia" w:ascii="仿宋_GB2312" w:hAnsi="仿宋_GB2312" w:eastAsia="仿宋_GB2312" w:cs="仿宋_GB2312"/>
          <w:sz w:val="30"/>
          <w:szCs w:val="30"/>
          <w:lang w:val="en-US" w:eastAsia="zh-CN"/>
        </w:rPr>
        <w:t>法规调整的，</w:t>
      </w:r>
      <w:r>
        <w:rPr>
          <w:rFonts w:hint="eastAsia" w:ascii="仿宋_GB2312" w:hAnsi="仿宋_GB2312" w:eastAsia="仿宋_GB2312" w:cs="仿宋_GB2312"/>
          <w:sz w:val="30"/>
          <w:szCs w:val="30"/>
          <w:lang w:val="en-US" w:eastAsia="zh-Hans"/>
        </w:rPr>
        <w:t>承诺</w:t>
      </w:r>
      <w:r>
        <w:rPr>
          <w:rFonts w:hint="eastAsia" w:ascii="仿宋_GB2312" w:hAnsi="仿宋_GB2312" w:eastAsia="仿宋_GB2312" w:cs="仿宋_GB2312"/>
          <w:color w:val="auto"/>
          <w:sz w:val="30"/>
          <w:szCs w:val="30"/>
          <w:highlight w:val="none"/>
        </w:rPr>
        <w:t>按新的规定执行。</w:t>
      </w:r>
    </w:p>
    <w:p>
      <w:pPr>
        <w:numPr>
          <w:ilvl w:val="0"/>
          <w:numId w:val="1"/>
        </w:numPr>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配合各级政府管理部门做好池塘养殖循环用水的调查监测、验收和监督管理等工作。</w:t>
      </w:r>
    </w:p>
    <w:p>
      <w:pPr>
        <w:widowControl w:val="0"/>
        <w:numPr>
          <w:ilvl w:val="0"/>
          <w:numId w:val="0"/>
        </w:numPr>
        <w:jc w:val="both"/>
        <w:rPr>
          <w:rFonts w:hint="eastAsia" w:ascii="仿宋_GB2312" w:hAnsi="仿宋_GB2312" w:eastAsia="仿宋_GB2312" w:cs="仿宋_GB2312"/>
          <w:sz w:val="30"/>
          <w:szCs w:val="30"/>
          <w:lang w:val="en-US" w:eastAsia="zh-CN"/>
        </w:rPr>
      </w:pPr>
    </w:p>
    <w:p>
      <w:pPr>
        <w:widowControl w:val="0"/>
        <w:numPr>
          <w:ilvl w:val="0"/>
          <w:numId w:val="0"/>
        </w:numPr>
        <w:jc w:val="both"/>
        <w:rPr>
          <w:rFonts w:hint="default" w:ascii="仿宋_GB2312" w:hAnsi="仿宋_GB2312" w:eastAsia="仿宋_GB2312" w:cs="仿宋_GB2312"/>
          <w:sz w:val="30"/>
          <w:szCs w:val="30"/>
          <w:lang w:val="en-US" w:eastAsia="zh-CN"/>
        </w:rPr>
      </w:pPr>
    </w:p>
    <w:p>
      <w:pPr>
        <w:widowControl w:val="0"/>
        <w:numPr>
          <w:ilvl w:val="0"/>
          <w:numId w:val="0"/>
        </w:numPr>
        <w:jc w:val="both"/>
        <w:rPr>
          <w:rFonts w:hint="default" w:ascii="仿宋_GB2312" w:hAnsi="仿宋_GB2312" w:eastAsia="仿宋_GB2312" w:cs="仿宋_GB2312"/>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3600" w:firstLineChars="1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承诺单位（盖章）：</w:t>
      </w:r>
    </w:p>
    <w:p>
      <w:pPr>
        <w:keepNext w:val="0"/>
        <w:keepLines w:val="0"/>
        <w:pageBreakBefore w:val="0"/>
        <w:widowControl w:val="0"/>
        <w:numPr>
          <w:ilvl w:val="0"/>
          <w:numId w:val="0"/>
        </w:numPr>
        <w:kinsoku/>
        <w:wordWrap/>
        <w:overflowPunct/>
        <w:topLinePunct w:val="0"/>
        <w:autoSpaceDE/>
        <w:autoSpaceDN/>
        <w:bidi w:val="0"/>
        <w:adjustRightInd/>
        <w:snapToGrid/>
        <w:ind w:firstLine="5250" w:firstLineChars="175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0"/>
          <w:szCs w:val="30"/>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OGE0ZGFiODA5ZWNjYTg5NTAxOWU5MTNmY2QzZDkifQ=="/>
  </w:docVars>
  <w:rsids>
    <w:rsidRoot w:val="22F0468C"/>
    <w:rsid w:val="1B9857E1"/>
    <w:rsid w:val="22F0468C"/>
    <w:rsid w:val="2EE32037"/>
    <w:rsid w:val="3EB2249F"/>
    <w:rsid w:val="4B7354A2"/>
    <w:rsid w:val="4C990072"/>
    <w:rsid w:val="74E32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388</Words>
  <Characters>412</Characters>
  <Lines>0</Lines>
  <Paragraphs>0</Paragraphs>
  <TotalTime>0</TotalTime>
  <ScaleCrop>false</ScaleCrop>
  <LinksUpToDate>false</LinksUpToDate>
  <CharactersWithSpaces>412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黄彬</cp:lastModifiedBy>
  <dcterms:modified xsi:type="dcterms:W3CDTF">2022-10-28T02:25:39Z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E70EFDA40548477CAD6CC6FC530F1EE5</vt:lpwstr>
  </property>
</Properties>
</file>